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B2" w:rsidRDefault="00720C59" w:rsidP="00AC54B2">
      <w:pPr>
        <w:jc w:val="center"/>
        <w:rPr>
          <w:b/>
          <w:bCs/>
          <w:sz w:val="24"/>
          <w:szCs w:val="28"/>
          <w:u w:val="single"/>
          <w:rtl/>
        </w:rPr>
      </w:pPr>
      <w:r>
        <w:rPr>
          <w:rFonts w:hint="cs"/>
          <w:b/>
          <w:bCs/>
          <w:sz w:val="24"/>
          <w:szCs w:val="28"/>
          <w:u w:val="single"/>
          <w:rtl/>
        </w:rPr>
        <w:t xml:space="preserve">דברי הסבר </w:t>
      </w:r>
      <w:r>
        <w:rPr>
          <w:b/>
          <w:bCs/>
          <w:sz w:val="24"/>
          <w:szCs w:val="28"/>
          <w:u w:val="single"/>
          <w:rtl/>
        </w:rPr>
        <w:t>–</w:t>
      </w:r>
      <w:r>
        <w:rPr>
          <w:rFonts w:hint="cs"/>
          <w:b/>
          <w:bCs/>
          <w:sz w:val="24"/>
          <w:szCs w:val="28"/>
          <w:u w:val="single"/>
          <w:rtl/>
        </w:rPr>
        <w:t xml:space="preserve"> </w:t>
      </w:r>
      <w:r w:rsidRPr="00AC54B2">
        <w:rPr>
          <w:rFonts w:hint="cs"/>
          <w:b/>
          <w:bCs/>
          <w:sz w:val="24"/>
          <w:szCs w:val="28"/>
          <w:u w:val="single"/>
          <w:rtl/>
        </w:rPr>
        <w:t xml:space="preserve">בחירת בן-הזוג לשעבר </w:t>
      </w:r>
    </w:p>
    <w:p w:rsidR="00B044E0" w:rsidRPr="00AC54B2" w:rsidRDefault="00720C59" w:rsidP="00AC54B2">
      <w:pPr>
        <w:jc w:val="center"/>
        <w:rPr>
          <w:b/>
          <w:bCs/>
          <w:sz w:val="24"/>
          <w:szCs w:val="28"/>
          <w:u w:val="single"/>
          <w:rtl/>
        </w:rPr>
      </w:pPr>
      <w:r w:rsidRPr="00AC54B2">
        <w:rPr>
          <w:rFonts w:hint="cs"/>
          <w:b/>
          <w:bCs/>
          <w:sz w:val="24"/>
          <w:szCs w:val="28"/>
          <w:u w:val="single"/>
          <w:rtl/>
        </w:rPr>
        <w:t>בדבר העברת סכום ממרכיב הפיצויים</w:t>
      </w:r>
    </w:p>
    <w:p w:rsidR="00CF3316" w:rsidRDefault="00AA695B" w:rsidP="00B044E0">
      <w:pPr>
        <w:rPr>
          <w:rtl/>
        </w:rPr>
      </w:pPr>
    </w:p>
    <w:p w:rsidR="000F2790" w:rsidRPr="00B044E0" w:rsidRDefault="00720C59" w:rsidP="000F279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בחירת בן-הזוג לשעבר לעניין מרכיב הפיצויים</w:t>
      </w:r>
    </w:p>
    <w:p w:rsidR="000F2790" w:rsidRDefault="00720C59" w:rsidP="000F2790">
      <w:pPr>
        <w:rPr>
          <w:rtl/>
        </w:rPr>
      </w:pPr>
      <w:r>
        <w:rPr>
          <w:rFonts w:hint="cs"/>
          <w:rtl/>
        </w:rPr>
        <w:t xml:space="preserve">על-פי הוראות הדין, הסכום ממרכיב הפיצויים (בחשבון לגביו ניתן פסק-דין לחלוקת חיסכון פנסיוני) יועבר לפי בחירת בן-הזוג לשעבר, לאחר המועד שבו ניתן למשוך את הפיצויים, ובכפוף לניכוי מס על-פי דין. </w:t>
      </w:r>
    </w:p>
    <w:p w:rsidR="000F2790" w:rsidRDefault="00720C59" w:rsidP="000F2790">
      <w:pPr>
        <w:rPr>
          <w:rtl/>
        </w:rPr>
      </w:pPr>
      <w:r>
        <w:rPr>
          <w:rFonts w:hint="cs"/>
          <w:rtl/>
        </w:rPr>
        <w:t>ממועד העברת הכספים לא יהיה רשאי בן הזוג לשעבר לחזור בו מהבחירה.</w:t>
      </w:r>
    </w:p>
    <w:p w:rsidR="000F2790" w:rsidRDefault="00720C59" w:rsidP="00AA695B">
      <w:pPr>
        <w:rPr>
          <w:rtl/>
        </w:rPr>
      </w:pPr>
      <w:r>
        <w:rPr>
          <w:rFonts w:hint="cs"/>
          <w:rtl/>
        </w:rPr>
        <w:t xml:space="preserve">לצורך בחירת </w:t>
      </w:r>
      <w:r>
        <w:rPr>
          <w:rtl/>
        </w:rPr>
        <w:t>בן</w:t>
      </w:r>
      <w:r>
        <w:rPr>
          <w:rFonts w:hint="cs"/>
          <w:rtl/>
        </w:rPr>
        <w:t>-</w:t>
      </w:r>
      <w:r>
        <w:rPr>
          <w:rtl/>
        </w:rPr>
        <w:t>הזוג לשעבר</w:t>
      </w:r>
      <w:r>
        <w:rPr>
          <w:rStyle w:val="a7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 xml:space="preserve">בדבר העברת סכום ממרכיב הפיצויים נדרש בן הזוג לשעבר למלא </w:t>
      </w:r>
      <w:r w:rsidRPr="00F6337E">
        <w:rPr>
          <w:rFonts w:hint="cs"/>
          <w:b/>
          <w:bCs/>
          <w:rtl/>
        </w:rPr>
        <w:t xml:space="preserve">טופס </w:t>
      </w:r>
      <w:r>
        <w:rPr>
          <w:rFonts w:hint="cs"/>
          <w:b/>
          <w:bCs/>
          <w:rtl/>
        </w:rPr>
        <w:t xml:space="preserve">בחירת בן-הזוג לשעבר בדבר העברת סכום ממרכיב הפיצויים. </w:t>
      </w:r>
      <w:r>
        <w:rPr>
          <w:rFonts w:hint="cs"/>
          <w:rtl/>
        </w:rPr>
        <w:t xml:space="preserve"> </w:t>
      </w:r>
      <w:bookmarkStart w:id="0" w:name="_GoBack"/>
      <w:bookmarkEnd w:id="0"/>
    </w:p>
    <w:p w:rsidR="00F6337E" w:rsidRDefault="00720C59" w:rsidP="00B044E0">
      <w:pPr>
        <w:rPr>
          <w:rtl/>
        </w:rPr>
      </w:pPr>
      <w:r>
        <w:rPr>
          <w:rFonts w:hint="cs"/>
          <w:rtl/>
        </w:rPr>
        <w:t>לטופס הבקשה יש לצרף את המסמכים הבאים:</w:t>
      </w:r>
    </w:p>
    <w:p w:rsidR="00F6337E" w:rsidRDefault="00720C59" w:rsidP="00F6337E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F6337E">
        <w:rPr>
          <w:rFonts w:ascii="David" w:hAnsi="David" w:cs="David"/>
          <w:sz w:val="24"/>
          <w:szCs w:val="24"/>
          <w:rtl/>
        </w:rPr>
        <w:t>צילום קריא של תעודת זהות של בן-הזוג לשעבר (או צילום דרכון לתושב חוץ);</w:t>
      </w:r>
    </w:p>
    <w:p w:rsidR="00F6337E" w:rsidRPr="00F6337E" w:rsidRDefault="00AA695B" w:rsidP="00F6337E">
      <w:pPr>
        <w:pStyle w:val="a4"/>
        <w:rPr>
          <w:rFonts w:ascii="David" w:hAnsi="David" w:cs="David"/>
          <w:sz w:val="24"/>
          <w:szCs w:val="24"/>
        </w:rPr>
      </w:pPr>
    </w:p>
    <w:p w:rsidR="00F6337E" w:rsidRPr="00F6337E" w:rsidRDefault="00720C59" w:rsidP="00F6337E">
      <w:pPr>
        <w:pStyle w:val="a4"/>
        <w:numPr>
          <w:ilvl w:val="0"/>
          <w:numId w:val="4"/>
        </w:numPr>
        <w:rPr>
          <w:rFonts w:ascii="David" w:hAnsi="David" w:cs="David"/>
          <w:sz w:val="24"/>
          <w:szCs w:val="24"/>
          <w:rtl/>
        </w:rPr>
      </w:pPr>
      <w:r w:rsidRPr="00F6337E">
        <w:rPr>
          <w:rFonts w:ascii="David" w:hAnsi="David" w:cs="David"/>
          <w:sz w:val="24"/>
          <w:szCs w:val="24"/>
          <w:rtl/>
        </w:rPr>
        <w:t>פסק-הדין לחלוקת חיסכון פנסיוני (מקור או העתק נאמן למקור).</w:t>
      </w:r>
    </w:p>
    <w:p w:rsidR="00F6337E" w:rsidRDefault="00AA695B" w:rsidP="00B044E0">
      <w:pPr>
        <w:rPr>
          <w:rtl/>
        </w:rPr>
      </w:pPr>
    </w:p>
    <w:p w:rsidR="003E4889" w:rsidRPr="00F925FD" w:rsidRDefault="00720C59" w:rsidP="003E4889">
      <w:pPr>
        <w:rPr>
          <w:b/>
          <w:bCs/>
          <w:rtl/>
        </w:rPr>
      </w:pPr>
      <w:r w:rsidRPr="00F925FD">
        <w:rPr>
          <w:rFonts w:hint="cs"/>
          <w:b/>
          <w:bCs/>
          <w:u w:val="single"/>
          <w:rtl/>
        </w:rPr>
        <w:t>אופן הגשת הבקשה</w:t>
      </w:r>
      <w:r w:rsidRPr="00F925FD">
        <w:rPr>
          <w:rFonts w:hint="cs"/>
          <w:b/>
          <w:bCs/>
          <w:rtl/>
        </w:rPr>
        <w:t>:</w:t>
      </w:r>
    </w:p>
    <w:p w:rsidR="003E4889" w:rsidRDefault="00720C59" w:rsidP="003E4889">
      <w:pPr>
        <w:rPr>
          <w:rtl/>
        </w:rPr>
      </w:pPr>
      <w:r w:rsidRPr="00F6337E">
        <w:rPr>
          <w:rFonts w:hint="cs"/>
          <w:rtl/>
        </w:rPr>
        <w:t>את</w:t>
      </w:r>
      <w:r>
        <w:rPr>
          <w:rFonts w:hint="cs"/>
          <w:rtl/>
        </w:rPr>
        <w:t xml:space="preserve"> טופס הבקשה  בצירוף המסמכים ניתן להעביר אלינו באחת הדרכים הבאות:</w:t>
      </w:r>
    </w:p>
    <w:p w:rsidR="003E4889" w:rsidRDefault="00720C59" w:rsidP="003E4889">
      <w:pPr>
        <w:rPr>
          <w:rtl/>
        </w:rPr>
      </w:pPr>
      <w:r w:rsidRPr="00D41630">
        <w:rPr>
          <w:rFonts w:ascii="Wingdings" w:hAnsi="Wingdings"/>
          <w:b/>
          <w:bCs/>
          <w:sz w:val="26"/>
          <w:szCs w:val="26"/>
        </w:rPr>
        <w:sym w:font="Wingdings" w:char="F02E"/>
      </w:r>
      <w:r>
        <w:rPr>
          <w:rFonts w:hint="cs"/>
          <w:b/>
          <w:bCs/>
          <w:rtl/>
        </w:rPr>
        <w:t xml:space="preserve"> </w:t>
      </w:r>
      <w:r w:rsidRPr="00B12E18">
        <w:rPr>
          <w:rFonts w:hint="cs"/>
          <w:b/>
          <w:bCs/>
          <w:rtl/>
        </w:rPr>
        <w:t xml:space="preserve">בדואר </w:t>
      </w:r>
      <w:r>
        <w:rPr>
          <w:rFonts w:hint="cs"/>
          <w:rtl/>
        </w:rPr>
        <w:t xml:space="preserve">לכתובת: הבנק הבינלאומי מחלקת קופות גמל </w:t>
      </w:r>
      <w:r>
        <w:rPr>
          <w:rFonts w:cs="Calibri"/>
          <w:rtl/>
        </w:rPr>
        <w:t>–</w:t>
      </w:r>
      <w:r>
        <w:rPr>
          <w:rFonts w:hint="cs"/>
          <w:rtl/>
        </w:rPr>
        <w:t xml:space="preserve"> מדור תשלומים ת.ד. 8224, תל-אביב מיקוד 6108102.</w:t>
      </w:r>
    </w:p>
    <w:p w:rsidR="003E4889" w:rsidRPr="003E4889" w:rsidRDefault="00720C59" w:rsidP="003E4889">
      <w:pPr>
        <w:rPr>
          <w:rtl/>
        </w:rPr>
      </w:pPr>
      <w:r w:rsidRPr="00D41630">
        <w:rPr>
          <w:rFonts w:ascii="Webdings" w:hAnsi="Webdings"/>
          <w:sz w:val="26"/>
          <w:szCs w:val="26"/>
        </w:rPr>
        <w:sym w:font="Webdings" w:char="F0CA"/>
      </w:r>
      <w:r>
        <w:rPr>
          <w:rFonts w:hint="cs"/>
          <w:b/>
          <w:bCs/>
          <w:rtl/>
        </w:rPr>
        <w:t xml:space="preserve"> </w:t>
      </w:r>
      <w:r w:rsidRPr="003E4889">
        <w:rPr>
          <w:rFonts w:hint="cs"/>
          <w:b/>
          <w:bCs/>
          <w:rtl/>
        </w:rPr>
        <w:t>בפקס</w:t>
      </w:r>
      <w:r>
        <w:rPr>
          <w:rFonts w:hint="cs"/>
          <w:b/>
          <w:bCs/>
          <w:rtl/>
        </w:rPr>
        <w:t xml:space="preserve"> </w:t>
      </w:r>
      <w:r w:rsidRPr="00BB4E81">
        <w:rPr>
          <w:rFonts w:hint="cs"/>
          <w:b/>
          <w:bCs/>
          <w:rtl/>
        </w:rPr>
        <w:t xml:space="preserve">למספר: </w:t>
      </w:r>
      <w:r>
        <w:rPr>
          <w:rFonts w:hint="cs"/>
          <w:rtl/>
        </w:rPr>
        <w:t xml:space="preserve"> </w:t>
      </w:r>
      <w:r w:rsidRPr="003E4889">
        <w:rPr>
          <w:rFonts w:hint="cs"/>
          <w:rtl/>
        </w:rPr>
        <w:t xml:space="preserve"> </w:t>
      </w:r>
      <w:r w:rsidRPr="00FC312E">
        <w:rPr>
          <w:rFonts w:hint="cs"/>
          <w:rtl/>
        </w:rPr>
        <w:t>03-5155489</w:t>
      </w:r>
      <w:r w:rsidRPr="00BB4E81">
        <w:rPr>
          <w:rFonts w:hint="cs"/>
          <w:b/>
          <w:bCs/>
          <w:color w:val="0070C0"/>
          <w:rtl/>
        </w:rPr>
        <w:t xml:space="preserve"> </w:t>
      </w:r>
    </w:p>
    <w:p w:rsidR="002D486E" w:rsidRDefault="00AA695B" w:rsidP="003E4889">
      <w:pPr>
        <w:rPr>
          <w:rtl/>
        </w:rPr>
      </w:pPr>
    </w:p>
    <w:p w:rsidR="002D486E" w:rsidRDefault="00720C59" w:rsidP="003E4889">
      <w:pPr>
        <w:rPr>
          <w:rtl/>
        </w:rPr>
      </w:pPr>
      <w:r w:rsidRPr="0076312A">
        <w:rPr>
          <w:rFonts w:ascii="Wingdings" w:hAnsi="Wingdings"/>
          <w:b/>
          <w:bCs/>
          <w:sz w:val="26"/>
          <w:szCs w:val="26"/>
        </w:rPr>
        <w:sym w:font="Wingdings" w:char="F028"/>
      </w:r>
      <w:r>
        <w:rPr>
          <w:rFonts w:hint="cs"/>
          <w:b/>
          <w:bCs/>
          <w:rtl/>
        </w:rPr>
        <w:t xml:space="preserve"> מס' </w:t>
      </w:r>
      <w:r w:rsidRPr="002D486E">
        <w:rPr>
          <w:rFonts w:hint="cs"/>
          <w:b/>
          <w:bCs/>
          <w:rtl/>
        </w:rPr>
        <w:t>טלפון לבירורים</w:t>
      </w:r>
      <w:r w:rsidRPr="00F925FD">
        <w:rPr>
          <w:rFonts w:ascii="Aharoni" w:hAnsi="Aharoni" w:cs="Aharoni"/>
          <w:rtl/>
        </w:rPr>
        <w:t>*</w:t>
      </w:r>
      <w:r w:rsidRPr="00BB4E81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  </w:t>
      </w:r>
      <w:r w:rsidRPr="00FC312E">
        <w:rPr>
          <w:rFonts w:hint="cs"/>
          <w:rtl/>
        </w:rPr>
        <w:t xml:space="preserve">03-7706062  </w:t>
      </w:r>
    </w:p>
    <w:p w:rsidR="003E4889" w:rsidRDefault="00720C59" w:rsidP="006617A3">
      <w:pPr>
        <w:rPr>
          <w:rtl/>
        </w:rPr>
      </w:pPr>
      <w:r w:rsidRPr="00BB4E81">
        <w:rPr>
          <w:rFonts w:hint="cs"/>
          <w:b/>
          <w:bCs/>
          <w:rtl/>
        </w:rPr>
        <w:t>שעות מענה טלפוני</w:t>
      </w:r>
      <w:r>
        <w:rPr>
          <w:rFonts w:hint="cs"/>
          <w:rtl/>
        </w:rPr>
        <w:t xml:space="preserve">: בימים א' </w:t>
      </w:r>
      <w:r>
        <w:rPr>
          <w:rtl/>
        </w:rPr>
        <w:t>–</w:t>
      </w:r>
      <w:r>
        <w:rPr>
          <w:rFonts w:hint="cs"/>
          <w:rtl/>
        </w:rPr>
        <w:t xml:space="preserve"> ה' בין השעות 08:00-17:00.</w:t>
      </w:r>
    </w:p>
    <w:p w:rsidR="00AA4EF5" w:rsidRDefault="00AA695B" w:rsidP="00AA4EF5">
      <w:pPr>
        <w:pStyle w:val="a4"/>
        <w:rPr>
          <w:rFonts w:ascii="David" w:hAnsi="David" w:cs="David"/>
          <w:b/>
          <w:bCs/>
          <w:color w:val="0070C0"/>
          <w:sz w:val="24"/>
          <w:szCs w:val="24"/>
        </w:rPr>
      </w:pPr>
    </w:p>
    <w:p w:rsidR="00F925FD" w:rsidRDefault="00AA695B" w:rsidP="00B044E0">
      <w:pPr>
        <w:rPr>
          <w:rtl/>
        </w:rPr>
      </w:pPr>
    </w:p>
    <w:p w:rsidR="004446A6" w:rsidRDefault="00AA695B" w:rsidP="00B044E0">
      <w:pPr>
        <w:rPr>
          <w:rtl/>
        </w:rPr>
      </w:pPr>
    </w:p>
    <w:p w:rsidR="00413E96" w:rsidRDefault="00AA695B" w:rsidP="00B044E0">
      <w:pPr>
        <w:rPr>
          <w:rtl/>
        </w:rPr>
      </w:pPr>
    </w:p>
    <w:p w:rsidR="004446A6" w:rsidRDefault="00AA695B" w:rsidP="00B044E0">
      <w:pPr>
        <w:rPr>
          <w:rtl/>
        </w:rPr>
      </w:pPr>
    </w:p>
    <w:p w:rsidR="00F925FD" w:rsidRPr="00413E96" w:rsidRDefault="00720C59" w:rsidP="00413E96">
      <w:pPr>
        <w:rPr>
          <w:rFonts w:ascii="Aharoni" w:hAnsi="Aharoni" w:cs="Aharoni"/>
          <w:rtl/>
        </w:rPr>
      </w:pPr>
      <w:r w:rsidRPr="00F925FD">
        <w:rPr>
          <w:rFonts w:ascii="Aharoni" w:hAnsi="Aharoni" w:cs="Aharoni"/>
          <w:rtl/>
        </w:rPr>
        <w:t>*  למעט ימי שבתון, מועדי ישראל וערבי מועדי ישראל.</w:t>
      </w:r>
    </w:p>
    <w:sectPr w:rsidR="00F925FD" w:rsidRPr="00413E96" w:rsidSect="001863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77" w:rsidRDefault="00720C59">
      <w:pPr>
        <w:spacing w:line="240" w:lineRule="auto"/>
      </w:pPr>
      <w:r>
        <w:separator/>
      </w:r>
    </w:p>
  </w:endnote>
  <w:endnote w:type="continuationSeparator" w:id="0">
    <w:p w:rsidR="00256F77" w:rsidRDefault="00720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A27" w:rsidRDefault="00720C59" w:rsidP="00C248F0">
      <w:pPr>
        <w:spacing w:line="240" w:lineRule="auto"/>
      </w:pPr>
      <w:r>
        <w:separator/>
      </w:r>
    </w:p>
  </w:footnote>
  <w:footnote w:type="continuationSeparator" w:id="0">
    <w:p w:rsidR="00A62A27" w:rsidRDefault="00720C59" w:rsidP="00C248F0">
      <w:pPr>
        <w:spacing w:line="240" w:lineRule="auto"/>
      </w:pPr>
      <w:r>
        <w:continuationSeparator/>
      </w:r>
    </w:p>
  </w:footnote>
  <w:footnote w:id="1">
    <w:p w:rsidR="000F2790" w:rsidRPr="00C248F0" w:rsidRDefault="00720C59" w:rsidP="000F2790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b/>
          <w:bCs/>
          <w:rtl/>
        </w:rPr>
        <w:t xml:space="preserve">בן זוג לשעבר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מי שהיה בן-זוג של עמית בקופה (לרבות ידוע בציבור) ונקבע בפסק-דין לחלוקת חיסכון פנסיוני כזכאי לחלק מהחיסכון הפנסיוני של החוסך.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17D8"/>
    <w:multiLevelType w:val="multilevel"/>
    <w:tmpl w:val="16DEA03E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cs="David"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134"/>
        </w:tabs>
        <w:ind w:left="1928" w:hanging="794"/>
      </w:pPr>
      <w:rPr>
        <w:rFonts w:ascii="Times New Roman" w:hAnsi="Times New Roman" w:cs="David" w:hint="default"/>
        <w:b w:val="0"/>
        <w:bCs w:val="0"/>
        <w:i w:val="0"/>
        <w:iCs w:val="0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2410"/>
        </w:tabs>
        <w:ind w:left="2835" w:hanging="907"/>
      </w:pPr>
      <w:rPr>
        <w:rFonts w:ascii="Times New Roman" w:hAnsi="Times New Roman" w:cs="David" w:hint="default"/>
      </w:rPr>
    </w:lvl>
    <w:lvl w:ilvl="4">
      <w:start w:val="1"/>
      <w:numFmt w:val="hebrew1"/>
      <w:pStyle w:val="5"/>
      <w:lvlText w:val="(%5)"/>
      <w:lvlJc w:val="left"/>
      <w:pPr>
        <w:tabs>
          <w:tab w:val="num" w:pos="3651"/>
        </w:tabs>
        <w:ind w:left="3402" w:hanging="567"/>
      </w:pPr>
      <w:rPr>
        <w:rFonts w:ascii="Times New Roman" w:hAnsi="Times New Roman" w:cs="David" w:hint="default"/>
      </w:rPr>
    </w:lvl>
    <w:lvl w:ilvl="5">
      <w:start w:val="1"/>
      <w:numFmt w:val="decimal"/>
      <w:pStyle w:val="6"/>
      <w:lvlText w:val="(%6)"/>
      <w:lvlJc w:val="left"/>
      <w:pPr>
        <w:tabs>
          <w:tab w:val="num" w:pos="4372"/>
        </w:tabs>
        <w:ind w:left="3969" w:hanging="567"/>
      </w:pPr>
      <w:rPr>
        <w:rFonts w:ascii="Times New Roman" w:hAnsi="Times New Roman" w:cs="David" w:hint="default"/>
      </w:rPr>
    </w:lvl>
    <w:lvl w:ilvl="6">
      <w:start w:val="1"/>
      <w:numFmt w:val="hebrew1"/>
      <w:pStyle w:val="7"/>
      <w:lvlText w:val="%7."/>
      <w:lvlJc w:val="left"/>
      <w:pPr>
        <w:tabs>
          <w:tab w:val="num" w:pos="5092"/>
        </w:tabs>
        <w:ind w:left="4536" w:hanging="567"/>
      </w:pPr>
      <w:rPr>
        <w:rFonts w:cs="David" w:hint="cs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75C0952"/>
    <w:multiLevelType w:val="hybridMultilevel"/>
    <w:tmpl w:val="D55A7A5C"/>
    <w:lvl w:ilvl="0" w:tplc="6928A3BA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A7641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2F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0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87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AA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4C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CC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C9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673F8"/>
    <w:multiLevelType w:val="hybridMultilevel"/>
    <w:tmpl w:val="731C7AB8"/>
    <w:lvl w:ilvl="0" w:tplc="9BE07340">
      <w:start w:val="1"/>
      <w:numFmt w:val="decimal"/>
      <w:lvlText w:val="%1."/>
      <w:lvlJc w:val="left"/>
      <w:pPr>
        <w:ind w:left="720" w:hanging="360"/>
      </w:pPr>
    </w:lvl>
    <w:lvl w:ilvl="1" w:tplc="DF1CF080">
      <w:start w:val="1"/>
      <w:numFmt w:val="lowerLetter"/>
      <w:lvlText w:val="%2."/>
      <w:lvlJc w:val="left"/>
      <w:pPr>
        <w:ind w:left="1440" w:hanging="360"/>
      </w:pPr>
    </w:lvl>
    <w:lvl w:ilvl="2" w:tplc="F0024542">
      <w:start w:val="1"/>
      <w:numFmt w:val="lowerRoman"/>
      <w:lvlText w:val="%3."/>
      <w:lvlJc w:val="right"/>
      <w:pPr>
        <w:ind w:left="2160" w:hanging="180"/>
      </w:pPr>
    </w:lvl>
    <w:lvl w:ilvl="3" w:tplc="4B9AA028">
      <w:start w:val="1"/>
      <w:numFmt w:val="decimal"/>
      <w:lvlText w:val="%4."/>
      <w:lvlJc w:val="left"/>
      <w:pPr>
        <w:ind w:left="2880" w:hanging="360"/>
      </w:pPr>
    </w:lvl>
    <w:lvl w:ilvl="4" w:tplc="A3382F7C">
      <w:start w:val="1"/>
      <w:numFmt w:val="lowerLetter"/>
      <w:lvlText w:val="%5."/>
      <w:lvlJc w:val="left"/>
      <w:pPr>
        <w:ind w:left="3600" w:hanging="360"/>
      </w:pPr>
    </w:lvl>
    <w:lvl w:ilvl="5" w:tplc="14A8B6F0">
      <w:start w:val="1"/>
      <w:numFmt w:val="lowerRoman"/>
      <w:lvlText w:val="%6."/>
      <w:lvlJc w:val="right"/>
      <w:pPr>
        <w:ind w:left="4320" w:hanging="180"/>
      </w:pPr>
    </w:lvl>
    <w:lvl w:ilvl="6" w:tplc="83E6935A">
      <w:start w:val="1"/>
      <w:numFmt w:val="decimal"/>
      <w:lvlText w:val="%7."/>
      <w:lvlJc w:val="left"/>
      <w:pPr>
        <w:ind w:left="5040" w:hanging="360"/>
      </w:pPr>
    </w:lvl>
    <w:lvl w:ilvl="7" w:tplc="55ACFF58">
      <w:start w:val="1"/>
      <w:numFmt w:val="lowerLetter"/>
      <w:lvlText w:val="%8."/>
      <w:lvlJc w:val="left"/>
      <w:pPr>
        <w:ind w:left="5760" w:hanging="360"/>
      </w:pPr>
    </w:lvl>
    <w:lvl w:ilvl="8" w:tplc="5B9007E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95E10"/>
    <w:multiLevelType w:val="hybridMultilevel"/>
    <w:tmpl w:val="E76E068A"/>
    <w:lvl w:ilvl="0" w:tplc="11E6076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  <w:sz w:val="24"/>
      </w:rPr>
    </w:lvl>
    <w:lvl w:ilvl="1" w:tplc="29DEB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02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1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4A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26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CB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62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69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59"/>
    <w:rsid w:val="001532E3"/>
    <w:rsid w:val="00256F77"/>
    <w:rsid w:val="006617A3"/>
    <w:rsid w:val="00720C59"/>
    <w:rsid w:val="008C3943"/>
    <w:rsid w:val="00AA695B"/>
    <w:rsid w:val="00E23F84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0"/>
    <w:pPr>
      <w:bidi/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1">
    <w:name w:val="heading 1"/>
    <w:basedOn w:val="a"/>
    <w:link w:val="10"/>
    <w:qFormat/>
    <w:rsid w:val="00B044E0"/>
    <w:pPr>
      <w:numPr>
        <w:numId w:val="1"/>
      </w:numPr>
      <w:tabs>
        <w:tab w:val="left" w:pos="567"/>
      </w:tabs>
      <w:outlineLvl w:val="0"/>
    </w:pPr>
    <w:rPr>
      <w:b/>
      <w:bCs/>
      <w:kern w:val="32"/>
      <w:sz w:val="24"/>
      <w:u w:val="single"/>
    </w:rPr>
  </w:style>
  <w:style w:type="paragraph" w:styleId="2">
    <w:name w:val="heading 2"/>
    <w:basedOn w:val="a"/>
    <w:link w:val="20"/>
    <w:qFormat/>
    <w:rsid w:val="00B044E0"/>
    <w:pPr>
      <w:numPr>
        <w:ilvl w:val="1"/>
        <w:numId w:val="1"/>
      </w:numPr>
      <w:tabs>
        <w:tab w:val="left" w:pos="1134"/>
      </w:tabs>
      <w:outlineLvl w:val="1"/>
    </w:pPr>
    <w:rPr>
      <w:sz w:val="24"/>
      <w:u w:val="single"/>
    </w:rPr>
  </w:style>
  <w:style w:type="paragraph" w:styleId="3">
    <w:name w:val="heading 3"/>
    <w:basedOn w:val="a"/>
    <w:link w:val="30"/>
    <w:qFormat/>
    <w:rsid w:val="00B044E0"/>
    <w:pPr>
      <w:numPr>
        <w:ilvl w:val="2"/>
        <w:numId w:val="1"/>
      </w:numPr>
      <w:tabs>
        <w:tab w:val="clear" w:pos="1134"/>
        <w:tab w:val="left" w:pos="1928"/>
      </w:tabs>
      <w:outlineLvl w:val="2"/>
    </w:pPr>
    <w:rPr>
      <w:b/>
      <w:bCs/>
      <w:sz w:val="24"/>
    </w:rPr>
  </w:style>
  <w:style w:type="paragraph" w:styleId="4">
    <w:name w:val="heading 4"/>
    <w:basedOn w:val="a"/>
    <w:link w:val="40"/>
    <w:qFormat/>
    <w:rsid w:val="00B044E0"/>
    <w:pPr>
      <w:numPr>
        <w:ilvl w:val="3"/>
        <w:numId w:val="1"/>
      </w:numPr>
      <w:tabs>
        <w:tab w:val="clear" w:pos="2410"/>
        <w:tab w:val="left" w:pos="2835"/>
      </w:tabs>
      <w:outlineLvl w:val="3"/>
    </w:pPr>
    <w:rPr>
      <w:sz w:val="24"/>
    </w:rPr>
  </w:style>
  <w:style w:type="paragraph" w:styleId="5">
    <w:name w:val="heading 5"/>
    <w:basedOn w:val="a"/>
    <w:link w:val="50"/>
    <w:qFormat/>
    <w:rsid w:val="00B044E0"/>
    <w:pPr>
      <w:numPr>
        <w:ilvl w:val="4"/>
        <w:numId w:val="1"/>
      </w:numPr>
      <w:tabs>
        <w:tab w:val="clear" w:pos="3651"/>
      </w:tabs>
      <w:outlineLvl w:val="4"/>
    </w:pPr>
    <w:rPr>
      <w:sz w:val="24"/>
    </w:rPr>
  </w:style>
  <w:style w:type="paragraph" w:styleId="6">
    <w:name w:val="heading 6"/>
    <w:basedOn w:val="a"/>
    <w:link w:val="60"/>
    <w:qFormat/>
    <w:rsid w:val="00B044E0"/>
    <w:pPr>
      <w:numPr>
        <w:ilvl w:val="5"/>
        <w:numId w:val="1"/>
      </w:numPr>
      <w:tabs>
        <w:tab w:val="clear" w:pos="4372"/>
      </w:tabs>
      <w:outlineLvl w:val="5"/>
    </w:pPr>
  </w:style>
  <w:style w:type="paragraph" w:styleId="7">
    <w:name w:val="heading 7"/>
    <w:basedOn w:val="a"/>
    <w:link w:val="70"/>
    <w:qFormat/>
    <w:rsid w:val="00B044E0"/>
    <w:pPr>
      <w:numPr>
        <w:ilvl w:val="6"/>
        <w:numId w:val="1"/>
      </w:numPr>
      <w:tabs>
        <w:tab w:val="clear" w:pos="5092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044E0"/>
    <w:rPr>
      <w:rFonts w:ascii="Times New Roman" w:eastAsia="Times New Roman" w:hAnsi="Times New Roman" w:cs="David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B044E0"/>
    <w:rPr>
      <w:rFonts w:ascii="Times New Roman" w:eastAsia="Times New Roman" w:hAnsi="Times New Roman" w:cs="David"/>
      <w:sz w:val="24"/>
      <w:szCs w:val="24"/>
      <w:u w:val="single"/>
    </w:rPr>
  </w:style>
  <w:style w:type="character" w:customStyle="1" w:styleId="30">
    <w:name w:val="כותרת 3 תו"/>
    <w:basedOn w:val="a0"/>
    <w:link w:val="3"/>
    <w:rsid w:val="00B044E0"/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B044E0"/>
    <w:rPr>
      <w:rFonts w:ascii="Times New Roman" w:eastAsia="Times New Roman" w:hAnsi="Times New Roman" w:cs="David"/>
      <w:szCs w:val="24"/>
    </w:rPr>
  </w:style>
  <w:style w:type="character" w:customStyle="1" w:styleId="70">
    <w:name w:val="כותרת 7 תו"/>
    <w:basedOn w:val="a0"/>
    <w:link w:val="7"/>
    <w:rsid w:val="00B044E0"/>
    <w:rPr>
      <w:rFonts w:ascii="Times New Roman" w:eastAsia="Times New Roman" w:hAnsi="Times New Roman" w:cs="David"/>
      <w:szCs w:val="24"/>
    </w:rPr>
  </w:style>
  <w:style w:type="paragraph" w:customStyle="1" w:styleId="a3">
    <w:name w:val="שם_נוהל"/>
    <w:basedOn w:val="a"/>
    <w:rsid w:val="00B044E0"/>
    <w:pPr>
      <w:jc w:val="center"/>
    </w:pPr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AA4EF5"/>
    <w:pPr>
      <w:spacing w:line="240" w:lineRule="auto"/>
      <w:ind w:left="720"/>
      <w:jc w:val="left"/>
    </w:pPr>
    <w:rPr>
      <w:rFonts w:ascii="Calibri" w:eastAsiaTheme="minorHAnsi" w:hAnsi="Calibri" w:cs="Calibri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C248F0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C248F0"/>
    <w:rPr>
      <w:rFonts w:ascii="Times New Roman" w:eastAsia="Times New Roman" w:hAnsi="Times New Roman" w:cs="David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48F0"/>
    <w:rPr>
      <w:vertAlign w:val="superscript"/>
    </w:rPr>
  </w:style>
  <w:style w:type="paragraph" w:customStyle="1" w:styleId="P00">
    <w:name w:val="P00"/>
    <w:rsid w:val="006A69A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rsid w:val="006A69AF"/>
    <w:rPr>
      <w:rFonts w:ascii="Times New Roman" w:hAnsi="Times New Roman" w:cs="Times New Roman"/>
      <w:sz w:val="20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D486E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D486E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E0"/>
    <w:pPr>
      <w:bidi/>
      <w:spacing w:after="0" w:line="36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1">
    <w:name w:val="heading 1"/>
    <w:basedOn w:val="a"/>
    <w:link w:val="10"/>
    <w:qFormat/>
    <w:rsid w:val="00B044E0"/>
    <w:pPr>
      <w:numPr>
        <w:numId w:val="1"/>
      </w:numPr>
      <w:tabs>
        <w:tab w:val="left" w:pos="567"/>
      </w:tabs>
      <w:outlineLvl w:val="0"/>
    </w:pPr>
    <w:rPr>
      <w:b/>
      <w:bCs/>
      <w:kern w:val="32"/>
      <w:sz w:val="24"/>
      <w:u w:val="single"/>
    </w:rPr>
  </w:style>
  <w:style w:type="paragraph" w:styleId="2">
    <w:name w:val="heading 2"/>
    <w:basedOn w:val="a"/>
    <w:link w:val="20"/>
    <w:qFormat/>
    <w:rsid w:val="00B044E0"/>
    <w:pPr>
      <w:numPr>
        <w:ilvl w:val="1"/>
        <w:numId w:val="1"/>
      </w:numPr>
      <w:tabs>
        <w:tab w:val="left" w:pos="1134"/>
      </w:tabs>
      <w:outlineLvl w:val="1"/>
    </w:pPr>
    <w:rPr>
      <w:sz w:val="24"/>
      <w:u w:val="single"/>
    </w:rPr>
  </w:style>
  <w:style w:type="paragraph" w:styleId="3">
    <w:name w:val="heading 3"/>
    <w:basedOn w:val="a"/>
    <w:link w:val="30"/>
    <w:qFormat/>
    <w:rsid w:val="00B044E0"/>
    <w:pPr>
      <w:numPr>
        <w:ilvl w:val="2"/>
        <w:numId w:val="1"/>
      </w:numPr>
      <w:tabs>
        <w:tab w:val="clear" w:pos="1134"/>
        <w:tab w:val="left" w:pos="1928"/>
      </w:tabs>
      <w:outlineLvl w:val="2"/>
    </w:pPr>
    <w:rPr>
      <w:b/>
      <w:bCs/>
      <w:sz w:val="24"/>
    </w:rPr>
  </w:style>
  <w:style w:type="paragraph" w:styleId="4">
    <w:name w:val="heading 4"/>
    <w:basedOn w:val="a"/>
    <w:link w:val="40"/>
    <w:qFormat/>
    <w:rsid w:val="00B044E0"/>
    <w:pPr>
      <w:numPr>
        <w:ilvl w:val="3"/>
        <w:numId w:val="1"/>
      </w:numPr>
      <w:tabs>
        <w:tab w:val="clear" w:pos="2410"/>
        <w:tab w:val="left" w:pos="2835"/>
      </w:tabs>
      <w:outlineLvl w:val="3"/>
    </w:pPr>
    <w:rPr>
      <w:sz w:val="24"/>
    </w:rPr>
  </w:style>
  <w:style w:type="paragraph" w:styleId="5">
    <w:name w:val="heading 5"/>
    <w:basedOn w:val="a"/>
    <w:link w:val="50"/>
    <w:qFormat/>
    <w:rsid w:val="00B044E0"/>
    <w:pPr>
      <w:numPr>
        <w:ilvl w:val="4"/>
        <w:numId w:val="1"/>
      </w:numPr>
      <w:tabs>
        <w:tab w:val="clear" w:pos="3651"/>
      </w:tabs>
      <w:outlineLvl w:val="4"/>
    </w:pPr>
    <w:rPr>
      <w:sz w:val="24"/>
    </w:rPr>
  </w:style>
  <w:style w:type="paragraph" w:styleId="6">
    <w:name w:val="heading 6"/>
    <w:basedOn w:val="a"/>
    <w:link w:val="60"/>
    <w:qFormat/>
    <w:rsid w:val="00B044E0"/>
    <w:pPr>
      <w:numPr>
        <w:ilvl w:val="5"/>
        <w:numId w:val="1"/>
      </w:numPr>
      <w:tabs>
        <w:tab w:val="clear" w:pos="4372"/>
      </w:tabs>
      <w:outlineLvl w:val="5"/>
    </w:pPr>
  </w:style>
  <w:style w:type="paragraph" w:styleId="7">
    <w:name w:val="heading 7"/>
    <w:basedOn w:val="a"/>
    <w:link w:val="70"/>
    <w:qFormat/>
    <w:rsid w:val="00B044E0"/>
    <w:pPr>
      <w:numPr>
        <w:ilvl w:val="6"/>
        <w:numId w:val="1"/>
      </w:numPr>
      <w:tabs>
        <w:tab w:val="clear" w:pos="5092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044E0"/>
    <w:rPr>
      <w:rFonts w:ascii="Times New Roman" w:eastAsia="Times New Roman" w:hAnsi="Times New Roman" w:cs="David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B044E0"/>
    <w:rPr>
      <w:rFonts w:ascii="Times New Roman" w:eastAsia="Times New Roman" w:hAnsi="Times New Roman" w:cs="David"/>
      <w:sz w:val="24"/>
      <w:szCs w:val="24"/>
      <w:u w:val="single"/>
    </w:rPr>
  </w:style>
  <w:style w:type="character" w:customStyle="1" w:styleId="30">
    <w:name w:val="כותרת 3 תו"/>
    <w:basedOn w:val="a0"/>
    <w:link w:val="3"/>
    <w:rsid w:val="00B044E0"/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40">
    <w:name w:val="כותרת 4 תו"/>
    <w:basedOn w:val="a0"/>
    <w:link w:val="4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B044E0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basedOn w:val="a0"/>
    <w:link w:val="6"/>
    <w:rsid w:val="00B044E0"/>
    <w:rPr>
      <w:rFonts w:ascii="Times New Roman" w:eastAsia="Times New Roman" w:hAnsi="Times New Roman" w:cs="David"/>
      <w:szCs w:val="24"/>
    </w:rPr>
  </w:style>
  <w:style w:type="character" w:customStyle="1" w:styleId="70">
    <w:name w:val="כותרת 7 תו"/>
    <w:basedOn w:val="a0"/>
    <w:link w:val="7"/>
    <w:rsid w:val="00B044E0"/>
    <w:rPr>
      <w:rFonts w:ascii="Times New Roman" w:eastAsia="Times New Roman" w:hAnsi="Times New Roman" w:cs="David"/>
      <w:szCs w:val="24"/>
    </w:rPr>
  </w:style>
  <w:style w:type="paragraph" w:customStyle="1" w:styleId="a3">
    <w:name w:val="שם_נוהל"/>
    <w:basedOn w:val="a"/>
    <w:rsid w:val="00B044E0"/>
    <w:pPr>
      <w:jc w:val="center"/>
    </w:pPr>
    <w:rPr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AA4EF5"/>
    <w:pPr>
      <w:spacing w:line="240" w:lineRule="auto"/>
      <w:ind w:left="720"/>
      <w:jc w:val="left"/>
    </w:pPr>
    <w:rPr>
      <w:rFonts w:ascii="Calibri" w:eastAsiaTheme="minorHAnsi" w:hAnsi="Calibri" w:cs="Calibri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C248F0"/>
    <w:pPr>
      <w:spacing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C248F0"/>
    <w:rPr>
      <w:rFonts w:ascii="Times New Roman" w:eastAsia="Times New Roman" w:hAnsi="Times New Roman" w:cs="David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48F0"/>
    <w:rPr>
      <w:vertAlign w:val="superscript"/>
    </w:rPr>
  </w:style>
  <w:style w:type="paragraph" w:customStyle="1" w:styleId="P00">
    <w:name w:val="P00"/>
    <w:rsid w:val="006A69A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character" w:customStyle="1" w:styleId="default">
    <w:name w:val="default"/>
    <w:rsid w:val="006A69AF"/>
    <w:rPr>
      <w:rFonts w:ascii="Times New Roman" w:hAnsi="Times New Roman" w:cs="Times New Roman"/>
      <w:sz w:val="20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D486E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D486E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1D5A-8951-40C0-AC8E-893C35FB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A6EB41F8</Template>
  <TotalTime>4</TotalTime>
  <Pages>1</Pages>
  <Words>171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FIBI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לוי אפי</dc:creator>
  <cp:lastModifiedBy>u081213</cp:lastModifiedBy>
  <cp:revision>8</cp:revision>
  <dcterms:created xsi:type="dcterms:W3CDTF">2018-02-26T08:22:00Z</dcterms:created>
  <dcterms:modified xsi:type="dcterms:W3CDTF">2018-02-28T12:08:00Z</dcterms:modified>
</cp:coreProperties>
</file>